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C5" w:rsidRPr="00790BC5" w:rsidRDefault="00790BC5" w:rsidP="00790BC5">
      <w:pPr>
        <w:shd w:val="clear" w:color="auto" w:fill="FFFFFF"/>
        <w:spacing w:after="150" w:line="240" w:lineRule="auto"/>
        <w:outlineLvl w:val="0"/>
        <w:rPr>
          <w:rFonts w:ascii="Trebuchet MS" w:eastAsia="Times New Roman" w:hAnsi="Trebuchet MS" w:cs="Times New Roman"/>
          <w:color w:val="18528A"/>
          <w:kern w:val="36"/>
          <w:sz w:val="32"/>
          <w:szCs w:val="32"/>
          <w:lang w:eastAsia="es-CO"/>
        </w:rPr>
      </w:pPr>
      <w:r w:rsidRPr="00790BC5">
        <w:rPr>
          <w:rFonts w:ascii="Trebuchet MS" w:eastAsia="Times New Roman" w:hAnsi="Trebuchet MS" w:cs="Times New Roman"/>
          <w:color w:val="18528A"/>
          <w:kern w:val="36"/>
          <w:sz w:val="32"/>
          <w:szCs w:val="32"/>
          <w:lang w:eastAsia="es-CO"/>
        </w:rPr>
        <w:t xml:space="preserve">El Código de </w:t>
      </w:r>
      <w:proofErr w:type="spellStart"/>
      <w:r w:rsidRPr="00790BC5">
        <w:rPr>
          <w:rFonts w:ascii="Trebuchet MS" w:eastAsia="Times New Roman" w:hAnsi="Trebuchet MS" w:cs="Times New Roman"/>
          <w:color w:val="18528A"/>
          <w:kern w:val="36"/>
          <w:sz w:val="32"/>
          <w:szCs w:val="32"/>
          <w:lang w:eastAsia="es-CO"/>
        </w:rPr>
        <w:t>Nüremberg</w:t>
      </w:r>
      <w:proofErr w:type="spellEnd"/>
    </w:p>
    <w:p w:rsidR="00790BC5" w:rsidRPr="00790BC5" w:rsidRDefault="00790BC5" w:rsidP="00790BC5">
      <w:pPr>
        <w:shd w:val="clear" w:color="auto" w:fill="FFFFFF"/>
        <w:spacing w:before="240" w:after="240" w:line="253" w:lineRule="atLeast"/>
        <w:jc w:val="both"/>
        <w:rPr>
          <w:rFonts w:ascii="Arial" w:eastAsia="Times New Roman" w:hAnsi="Arial" w:cs="Arial"/>
          <w:b/>
          <w:bCs/>
          <w:color w:val="383E45"/>
          <w:sz w:val="19"/>
          <w:szCs w:val="19"/>
          <w:lang w:eastAsia="es-CO"/>
        </w:rPr>
      </w:pPr>
      <w:r w:rsidRPr="00790BC5">
        <w:rPr>
          <w:rFonts w:ascii="Arial" w:eastAsia="Times New Roman" w:hAnsi="Arial" w:cs="Arial"/>
          <w:b/>
          <w:bCs/>
          <w:color w:val="383E45"/>
          <w:sz w:val="19"/>
          <w:szCs w:val="19"/>
          <w:lang w:eastAsia="es-CO"/>
        </w:rPr>
        <w:t xml:space="preserve">(Tribunal Internacional de </w:t>
      </w:r>
      <w:proofErr w:type="spellStart"/>
      <w:r w:rsidRPr="00790BC5">
        <w:rPr>
          <w:rFonts w:ascii="Arial" w:eastAsia="Times New Roman" w:hAnsi="Arial" w:cs="Arial"/>
          <w:b/>
          <w:bCs/>
          <w:color w:val="383E45"/>
          <w:sz w:val="19"/>
          <w:szCs w:val="19"/>
          <w:lang w:eastAsia="es-CO"/>
        </w:rPr>
        <w:t>Nüremberg</w:t>
      </w:r>
      <w:proofErr w:type="spellEnd"/>
      <w:r w:rsidRPr="00790BC5">
        <w:rPr>
          <w:rFonts w:ascii="Arial" w:eastAsia="Times New Roman" w:hAnsi="Arial" w:cs="Arial"/>
          <w:b/>
          <w:bCs/>
          <w:color w:val="383E45"/>
          <w:sz w:val="19"/>
          <w:szCs w:val="19"/>
          <w:lang w:eastAsia="es-CO"/>
        </w:rPr>
        <w:t>) 1946</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El gran peso de la evidencia ante nosotros demuestra que algunos tipos de experimentos médicos, en humanos, cuando se mantienen dentro de límites bien definidos, satisfacen -generalmente- la ética de la profesión médica. Los protagonistas de la práctica de experimentos en humanos justifican sus puntos de vista basándose en que tales experimentos dan resultados provechosos para la sociedad, que no pueden ser procurados mediante otro método de estudio. Todos están de acuerdo, sin embargo, en que deben conservarse ciertos principios básicos para poder satisfacer conceptos morales, éticos y legales.</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 xml:space="preserve">1) El consentimiento voluntario del sujeto humano es absolutamente esencial. Esto quiere decir que la persona envuelta debe tener capacidad legal para dar su consentimiento; debe estar situada en tal forma que le permita ejercer su libertad de escoger, sin la intervención de cualquier otro elemento de fuerza, fraude, engaño, coacción o algún otro factor posterior para obligar a coercer, y debe tener el suficiente conocimiento y comprensión de los elementos de la materia envuelta para permitirle tomar una decisión correcta. Este último elemento requiere que antes de aceptar una decisión afirmativa del sujeto </w:t>
      </w:r>
      <w:proofErr w:type="spellStart"/>
      <w:r w:rsidRPr="00790BC5">
        <w:rPr>
          <w:rFonts w:ascii="Arial" w:eastAsia="Times New Roman" w:hAnsi="Arial" w:cs="Arial"/>
          <w:color w:val="383E45"/>
          <w:sz w:val="18"/>
          <w:szCs w:val="18"/>
          <w:lang w:eastAsia="es-CO"/>
        </w:rPr>
        <w:t>sometible</w:t>
      </w:r>
      <w:proofErr w:type="spellEnd"/>
      <w:r w:rsidRPr="00790BC5">
        <w:rPr>
          <w:rFonts w:ascii="Arial" w:eastAsia="Times New Roman" w:hAnsi="Arial" w:cs="Arial"/>
          <w:color w:val="383E45"/>
          <w:sz w:val="18"/>
          <w:szCs w:val="18"/>
          <w:lang w:eastAsia="es-CO"/>
        </w:rPr>
        <w:t xml:space="preserve"> al experimento debe explicársele la naturaleza, duración y propósito del mismo, el método y las formas mediante las cuales se conducirá, todos los inconvenientes y riesgos que pueden presentarse, y los efectos sobre la salud o persona que pueden derivarse posiblemente de su participación en el experimento.</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El deber y la responsabilidad para determinar la calidad del consentimiento recaen sobre el individuo que inicia, dirige, o toma parte del experimento. Es un deber personal y una responsabilidad que no puede ser delegada a otra persona con impunidad.</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 xml:space="preserve">2) El experimento debe realizarse con la finalidad de obtener resultados fructíferos para el bien de la sociedad, que no sean </w:t>
      </w:r>
      <w:proofErr w:type="spellStart"/>
      <w:r w:rsidRPr="00790BC5">
        <w:rPr>
          <w:rFonts w:ascii="Arial" w:eastAsia="Times New Roman" w:hAnsi="Arial" w:cs="Arial"/>
          <w:color w:val="383E45"/>
          <w:sz w:val="18"/>
          <w:szCs w:val="18"/>
          <w:lang w:eastAsia="es-CO"/>
        </w:rPr>
        <w:t>procurables</w:t>
      </w:r>
      <w:proofErr w:type="spellEnd"/>
      <w:r w:rsidRPr="00790BC5">
        <w:rPr>
          <w:rFonts w:ascii="Arial" w:eastAsia="Times New Roman" w:hAnsi="Arial" w:cs="Arial"/>
          <w:color w:val="383E45"/>
          <w:sz w:val="18"/>
          <w:szCs w:val="18"/>
          <w:lang w:eastAsia="es-CO"/>
        </w:rPr>
        <w:t xml:space="preserve"> mediante otros métodos o maneras de estudio, y no debe ser escogido al azar ni ser de naturaleza innecesaria.</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3) El experimento debe ser diseñado y basado en los resultados obtenidos mediante la experimentación previa con animales y el pleno conocimiento de la historia natural de la enfermedad u otro problema bajo estudio de modo que los resultados anticipados justifiquen la realización del experimento.</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4) El experimento debe ser conducido de manera tal que evite todo sufrimiento y daño innecesario sea físico o mental.</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5) Ningún experimento debe ser conducido donde hay una razón «a priori» para asumir que puede ocurrir la muerte o daño irreparable: menos, quizás, en aquellos experimentos donde los realizadores del mismo también sirvan como sujetos de experimentación.</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6) El grado de riesgo tomado no debe exceder nunca el determinado por la importancia humanitaria del problema a ser resuelto por el experimento.</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7) Se deben proveer las precauciones adecuadas y tener facilidades óptimas para proteger al sujeto envuelto de la más remota posibilidad de lesión, incapacidad o muerte.</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8) El experimento debe ser conducido únicamente por personas científicamente calificadas. El grado más alto de técnica y cuidado deben ser requeridos durante todas las etapas del experimento, bien de quienes lo conducen así como de los que toman parte de éste.</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9) Durante el curso del experimento el sujeto humano debe tener la libertad de poner fin a éste, si ha llegado al estado físico o mental donde la continuación del experimento le parece imposible.</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lastRenderedPageBreak/>
        <w:t>10) Durante el curso del experimento el científico que lo realiza debe estar preparado para interrumpirlo en cualquier momento, si tiene razones para creer -en el ejercicio de su buena fe, habilidad técnica y juicio cuidadoso- que la continuación del experimento puede resultar en lesión, incapacidad o muerte para el sujeto bajo experimentación</w:t>
      </w:r>
    </w:p>
    <w:p w:rsidR="00790BC5" w:rsidRPr="00790BC5" w:rsidRDefault="00790BC5" w:rsidP="00790BC5">
      <w:pPr>
        <w:shd w:val="clear" w:color="auto" w:fill="FFFFFF"/>
        <w:spacing w:before="240" w:after="240" w:line="234" w:lineRule="atLeast"/>
        <w:jc w:val="both"/>
        <w:rPr>
          <w:rFonts w:ascii="Arial" w:eastAsia="Times New Roman" w:hAnsi="Arial" w:cs="Arial"/>
          <w:color w:val="383E45"/>
          <w:sz w:val="18"/>
          <w:szCs w:val="18"/>
          <w:lang w:eastAsia="es-CO"/>
        </w:rPr>
      </w:pPr>
      <w:r w:rsidRPr="00790BC5">
        <w:rPr>
          <w:rFonts w:ascii="Arial" w:eastAsia="Times New Roman" w:hAnsi="Arial" w:cs="Arial"/>
          <w:color w:val="383E45"/>
          <w:sz w:val="18"/>
          <w:szCs w:val="18"/>
          <w:lang w:eastAsia="es-CO"/>
        </w:rPr>
        <w:t> </w:t>
      </w:r>
    </w:p>
    <w:p w:rsidR="00CD6663" w:rsidRDefault="00CD6663">
      <w:bookmarkStart w:id="0" w:name="_GoBack"/>
      <w:bookmarkEnd w:id="0"/>
    </w:p>
    <w:sectPr w:rsidR="00CD66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C5"/>
    <w:rsid w:val="00790BC5"/>
    <w:rsid w:val="00CD66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F8955-0ECD-49E4-A122-3CB1EF7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240">
      <w:bodyDiv w:val="1"/>
      <w:marLeft w:val="0"/>
      <w:marRight w:val="0"/>
      <w:marTop w:val="0"/>
      <w:marBottom w:val="0"/>
      <w:divBdr>
        <w:top w:val="none" w:sz="0" w:space="0" w:color="auto"/>
        <w:left w:val="none" w:sz="0" w:space="0" w:color="auto"/>
        <w:bottom w:val="none" w:sz="0" w:space="0" w:color="auto"/>
        <w:right w:val="none" w:sz="0" w:space="0" w:color="auto"/>
      </w:divBdr>
      <w:divsChild>
        <w:div w:id="168901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05 Barros</dc:creator>
  <cp:keywords/>
  <dc:description/>
  <cp:lastModifiedBy>Arturo 05 Barros</cp:lastModifiedBy>
  <cp:revision>1</cp:revision>
  <dcterms:created xsi:type="dcterms:W3CDTF">2016-03-18T22:30:00Z</dcterms:created>
  <dcterms:modified xsi:type="dcterms:W3CDTF">2016-03-18T22:30:00Z</dcterms:modified>
</cp:coreProperties>
</file>